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14611C19"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7368D4">
        <w:rPr>
          <w:rFonts w:ascii="Calibri" w:hAnsi="Calibri"/>
          <w:b/>
          <w:bCs/>
          <w:sz w:val="22"/>
          <w:szCs w:val="22"/>
        </w:rPr>
        <w:t>Angiografické</w:t>
      </w:r>
      <w:r w:rsidR="00D54245">
        <w:rPr>
          <w:rFonts w:ascii="Calibri" w:hAnsi="Calibri"/>
          <w:b/>
          <w:bCs/>
          <w:sz w:val="22"/>
          <w:szCs w:val="22"/>
        </w:rPr>
        <w:t xml:space="preserve"> přístroje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03908333" w14:textId="54260EEC" w:rsidR="00A253F7" w:rsidRPr="007368D4" w:rsidRDefault="00836966" w:rsidP="007368D4">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64C20D99" w:rsidR="00D65889" w:rsidRPr="00A253F7" w:rsidRDefault="00E264D2" w:rsidP="00A253F7">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mo</w:t>
      </w:r>
      <w:r w:rsidR="00D65889" w:rsidRPr="00A253F7">
        <w:rPr>
          <w:rFonts w:ascii="Calibri" w:eastAsia="SimSun" w:hAnsi="Calibri" w:cs="Calibri"/>
          <w:kern w:val="1"/>
          <w:sz w:val="22"/>
          <w:szCs w:val="22"/>
          <w:lang w:eastAsia="hi-IN" w:bidi="hi-IN"/>
        </w:rPr>
        <w:t>n</w:t>
      </w:r>
      <w:r w:rsidRPr="00A253F7">
        <w:rPr>
          <w:rFonts w:ascii="Calibri" w:eastAsia="SimSun" w:hAnsi="Calibri" w:cs="Calibri"/>
          <w:kern w:val="1"/>
          <w:sz w:val="22"/>
          <w:szCs w:val="22"/>
          <w:lang w:eastAsia="hi-IN" w:bidi="hi-IN"/>
        </w:rPr>
        <w:t>táž</w:t>
      </w:r>
      <w:r w:rsidR="00BE41A3" w:rsidRPr="00A253F7">
        <w:rPr>
          <w:rFonts w:ascii="Calibri" w:eastAsia="SimSun" w:hAnsi="Calibri" w:cs="Calibri"/>
          <w:kern w:val="1"/>
          <w:sz w:val="22"/>
          <w:szCs w:val="22"/>
          <w:lang w:eastAsia="hi-IN" w:bidi="hi-IN"/>
        </w:rPr>
        <w:t xml:space="preserve"> a</w:t>
      </w:r>
      <w:r w:rsidRPr="00A253F7">
        <w:rPr>
          <w:rFonts w:ascii="Calibri" w:eastAsia="SimSun" w:hAnsi="Calibri" w:cs="Calibri"/>
          <w:kern w:val="1"/>
          <w:sz w:val="22"/>
          <w:szCs w:val="22"/>
          <w:lang w:eastAsia="hi-IN" w:bidi="hi-IN"/>
        </w:rPr>
        <w:t xml:space="preserve"> instalaci </w:t>
      </w:r>
      <w:bookmarkStart w:id="0" w:name="_Hlk85372733"/>
      <w:r w:rsidR="00BE41A3" w:rsidRPr="00A253F7">
        <w:rPr>
          <w:rFonts w:ascii="Calibri" w:eastAsia="SimSun" w:hAnsi="Calibri" w:cs="Calibri"/>
          <w:kern w:val="1"/>
          <w:sz w:val="22"/>
          <w:szCs w:val="22"/>
          <w:lang w:eastAsia="hi-IN" w:bidi="hi-IN"/>
        </w:rPr>
        <w:t>všech položek dodávky v místě plnění (ustavení, sestavení a propojení položek dodávky, napojení na zdroje či místní rozvody, je-li funkce položek dodávky podmíněna takovým připojením)</w:t>
      </w:r>
      <w:r w:rsidR="00D65889" w:rsidRPr="00A253F7">
        <w:rPr>
          <w:rFonts w:ascii="Calibri" w:eastAsia="SimSun" w:hAnsi="Calibri" w:cs="Calibri"/>
          <w:kern w:val="1"/>
          <w:sz w:val="22"/>
          <w:szCs w:val="22"/>
          <w:lang w:eastAsia="hi-IN" w:bidi="hi-IN"/>
        </w:rPr>
        <w:t>,</w:t>
      </w:r>
      <w:r w:rsidRPr="00A253F7">
        <w:rPr>
          <w:rFonts w:ascii="Calibri" w:eastAsia="SimSun" w:hAnsi="Calibri" w:cs="Calibri"/>
          <w:kern w:val="1"/>
          <w:sz w:val="22"/>
          <w:szCs w:val="22"/>
          <w:lang w:eastAsia="hi-IN" w:bidi="hi-IN"/>
        </w:rPr>
        <w:t xml:space="preserve"> </w:t>
      </w:r>
      <w:bookmarkEnd w:id="0"/>
    </w:p>
    <w:p w14:paraId="07E82A8A" w14:textId="21204F7C" w:rsidR="00A253F7" w:rsidRPr="00F753FF" w:rsidRDefault="00836966" w:rsidP="00F753FF">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bookmarkStart w:id="1" w:name="_Hlk85372959"/>
    </w:p>
    <w:p w14:paraId="0BF9266A" w14:textId="20B024A6"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2AA8B96B" w:rsidR="00C777AE" w:rsidRPr="00C777AE" w:rsidRDefault="00D54245" w:rsidP="009B2C43">
      <w:pPr>
        <w:tabs>
          <w:tab w:val="left" w:pos="709"/>
        </w:tabs>
        <w:spacing w:line="276" w:lineRule="auto"/>
        <w:ind w:left="721"/>
        <w:rPr>
          <w:rFonts w:ascii="Calibri" w:eastAsia="Calibri" w:hAnsi="Calibri" w:cs="Calibri"/>
          <w:b/>
          <w:bCs/>
          <w:sz w:val="22"/>
          <w:szCs w:val="22"/>
        </w:rPr>
      </w:pPr>
      <w:r>
        <w:rPr>
          <w:rFonts w:ascii="Calibri" w:eastAsia="Calibri" w:hAnsi="Calibri" w:cs="Calibri"/>
          <w:b/>
          <w:bCs/>
          <w:sz w:val="22"/>
          <w:szCs w:val="22"/>
        </w:rPr>
        <w:t>Pardubická nemocnice, Kyjevská 44, 532 03 Pardubice, CUP</w:t>
      </w:r>
      <w:r w:rsidR="00C777AE" w:rsidRPr="00C777AE">
        <w:rPr>
          <w:rFonts w:ascii="Calibri" w:eastAsia="Calibri" w:hAnsi="Calibri" w:cs="Calibri"/>
          <w:b/>
          <w:bCs/>
          <w:sz w:val="22"/>
          <w:szCs w:val="22"/>
        </w:rPr>
        <w:t xml:space="preserve">  </w:t>
      </w:r>
    </w:p>
    <w:p w14:paraId="713B25B2" w14:textId="382A0CA6" w:rsidR="006A4564" w:rsidRPr="00993101" w:rsidRDefault="007368D4"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Pr>
          <w:rFonts w:ascii="Calibri" w:eastAsia="SimSun" w:hAnsi="Calibri" w:cs="Calibri"/>
          <w:b w:val="0"/>
          <w:bCs w:val="0"/>
          <w:kern w:val="1"/>
          <w:sz w:val="22"/>
          <w:szCs w:val="22"/>
          <w:lang w:eastAsia="hi-IN" w:bidi="hi-IN"/>
        </w:rPr>
        <w:t>Angiografické</w:t>
      </w:r>
      <w:r w:rsidR="00993101" w:rsidRPr="00993101">
        <w:rPr>
          <w:rFonts w:ascii="Calibri" w:eastAsia="SimSun" w:hAnsi="Calibri" w:cs="Calibri"/>
          <w:b w:val="0"/>
          <w:bCs w:val="0"/>
          <w:kern w:val="1"/>
          <w:sz w:val="22"/>
          <w:szCs w:val="22"/>
          <w:lang w:eastAsia="hi-IN" w:bidi="hi-IN"/>
        </w:rPr>
        <w:t xml:space="preserve"> přístroje budou dodány do místa plnění na výzvu kupujícího. Písemná výzva bude kupujícím zaslána prodávajícímu elektronickou poštou na kontaktní e-mail prodávajícího uvedený v záhlaví smlouvy.</w:t>
      </w:r>
    </w:p>
    <w:p w14:paraId="5318BEF6" w14:textId="0723B7C7" w:rsidR="00F50C69" w:rsidRPr="00F753FF" w:rsidRDefault="00993101" w:rsidP="00F753FF">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993101">
        <w:rPr>
          <w:rFonts w:ascii="Calibri" w:hAnsi="Calibri" w:cs="Calibri"/>
          <w:sz w:val="22"/>
          <w:szCs w:val="22"/>
        </w:rPr>
        <w:t xml:space="preserve">Termín </w:t>
      </w:r>
      <w:r w:rsidR="00F753FF">
        <w:rPr>
          <w:rFonts w:ascii="Calibri" w:hAnsi="Calibri" w:cs="Calibri"/>
          <w:sz w:val="22"/>
          <w:szCs w:val="22"/>
        </w:rPr>
        <w:t xml:space="preserve">ukončení </w:t>
      </w:r>
      <w:r w:rsidRPr="00993101">
        <w:rPr>
          <w:rFonts w:ascii="Calibri" w:hAnsi="Calibri" w:cs="Calibri"/>
          <w:sz w:val="22"/>
          <w:szCs w:val="22"/>
        </w:rPr>
        <w:t xml:space="preserve">plnění je </w:t>
      </w:r>
      <w:r w:rsidR="00F753FF">
        <w:rPr>
          <w:rFonts w:ascii="Calibri" w:hAnsi="Calibri" w:cs="Calibri"/>
          <w:sz w:val="22"/>
          <w:szCs w:val="22"/>
        </w:rPr>
        <w:t xml:space="preserve">nejpozději </w:t>
      </w:r>
      <w:r w:rsidRPr="00993101">
        <w:rPr>
          <w:rFonts w:ascii="Calibri" w:hAnsi="Calibri" w:cs="Calibri"/>
          <w:sz w:val="22"/>
          <w:szCs w:val="22"/>
        </w:rPr>
        <w:t>do 1</w:t>
      </w:r>
      <w:r w:rsidR="007368D4">
        <w:rPr>
          <w:rFonts w:ascii="Calibri" w:hAnsi="Calibri" w:cs="Calibri"/>
          <w:sz w:val="22"/>
          <w:szCs w:val="22"/>
        </w:rPr>
        <w:t>6</w:t>
      </w:r>
      <w:r w:rsidRPr="00993101">
        <w:rPr>
          <w:rFonts w:ascii="Calibri" w:hAnsi="Calibri" w:cs="Calibri"/>
          <w:sz w:val="22"/>
          <w:szCs w:val="22"/>
        </w:rPr>
        <w:t xml:space="preserve"> týdnů ode dne výzvy kupujícího k zahájení plnění</w:t>
      </w:r>
      <w:r w:rsidRPr="001B249C">
        <w:rPr>
          <w:rFonts w:ascii="Calibri" w:hAnsi="Calibri" w:cs="Calibri"/>
          <w:sz w:val="22"/>
          <w:szCs w:val="22"/>
        </w:rPr>
        <w:t>.</w:t>
      </w:r>
      <w:bookmarkStart w:id="2" w:name="_Hlk100660321"/>
      <w:r w:rsidR="00F753FF">
        <w:rPr>
          <w:rFonts w:ascii="Calibri" w:hAnsi="Calibri" w:cs="Calibri"/>
          <w:sz w:val="22"/>
          <w:szCs w:val="22"/>
        </w:rPr>
        <w:t xml:space="preserve"> </w:t>
      </w:r>
      <w:r w:rsidR="00F50C69" w:rsidRPr="00F753FF">
        <w:rPr>
          <w:rFonts w:ascii="Calibri" w:hAnsi="Calibri" w:cs="Calibri"/>
          <w:b w:val="0"/>
          <w:bCs w:val="0"/>
          <w:sz w:val="22"/>
          <w:szCs w:val="22"/>
        </w:rPr>
        <w:t xml:space="preserve">Předpokládaný termín dodání </w:t>
      </w:r>
      <w:r w:rsidR="007368D4" w:rsidRPr="00F753FF">
        <w:rPr>
          <w:rFonts w:ascii="Calibri" w:hAnsi="Calibri" w:cs="Calibri"/>
          <w:b w:val="0"/>
          <w:bCs w:val="0"/>
          <w:sz w:val="22"/>
          <w:szCs w:val="22"/>
        </w:rPr>
        <w:t>přístrojů</w:t>
      </w:r>
      <w:r w:rsidR="00F50C69" w:rsidRPr="00F753FF">
        <w:rPr>
          <w:rFonts w:ascii="Calibri" w:hAnsi="Calibri" w:cs="Calibri"/>
          <w:b w:val="0"/>
          <w:bCs w:val="0"/>
          <w:sz w:val="22"/>
          <w:szCs w:val="22"/>
        </w:rPr>
        <w:t xml:space="preserve"> na centrální urgentní příjem je 2. polovina roku 2023.</w:t>
      </w:r>
      <w:r w:rsidR="00F50C69" w:rsidRPr="00F753FF">
        <w:rPr>
          <w:rFonts w:ascii="Calibri" w:hAnsi="Calibri" w:cs="Calibri"/>
          <w:sz w:val="22"/>
          <w:szCs w:val="22"/>
        </w:rPr>
        <w:t xml:space="preserve"> </w:t>
      </w:r>
    </w:p>
    <w:bookmarkEnd w:id="2"/>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5A63FE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0C859A7" w14:textId="4C84165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01244FD0" w14:textId="2C29E6D9"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9168081" w14:textId="5E89EBF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48A8BA5" w:rsidR="006A36A9" w:rsidRPr="00F50C69" w:rsidRDefault="006A36A9" w:rsidP="00F50C69">
      <w:pPr>
        <w:widowControl w:val="0"/>
        <w:numPr>
          <w:ilvl w:val="0"/>
          <w:numId w:val="17"/>
        </w:numPr>
        <w:shd w:val="clear" w:color="auto" w:fill="FFFFFF" w:themeFill="background1"/>
        <w:tabs>
          <w:tab w:val="left" w:pos="426"/>
        </w:tabs>
        <w:suppressAutoHyphens/>
        <w:spacing w:after="60"/>
        <w:ind w:hanging="436"/>
        <w:jc w:val="both"/>
        <w:rPr>
          <w:rFonts w:ascii="Calibri" w:eastAsia="SimSun" w:hAnsi="Calibri" w:cs="Calibri"/>
          <w:kern w:val="1"/>
          <w:sz w:val="22"/>
          <w:szCs w:val="22"/>
          <w:lang w:eastAsia="hi-IN" w:bidi="hi-IN"/>
        </w:rPr>
      </w:pPr>
      <w:r w:rsidRPr="00F50C69">
        <w:rPr>
          <w:rFonts w:ascii="Calibri" w:eastAsia="SimSun" w:hAnsi="Calibri" w:cs="Calibri"/>
          <w:kern w:val="1"/>
          <w:sz w:val="22"/>
          <w:szCs w:val="22"/>
          <w:shd w:val="clear" w:color="auto" w:fill="FFFFFF" w:themeFill="background1"/>
          <w:lang w:eastAsia="hi-IN" w:bidi="hi-IN"/>
        </w:rPr>
        <w:t xml:space="preserve">Kupní cena bude prodávajícímu uhrazena po dodání zboží kupujícímu. Právo fakturovat dohodnutou </w:t>
      </w:r>
      <w:r w:rsidRPr="00F50C69">
        <w:rPr>
          <w:rFonts w:ascii="Calibri" w:eastAsia="SimSun" w:hAnsi="Calibri" w:cs="Calibri"/>
          <w:kern w:val="1"/>
          <w:sz w:val="22"/>
          <w:szCs w:val="22"/>
          <w:shd w:val="clear" w:color="auto" w:fill="FFFFFF" w:themeFill="background1"/>
          <w:lang w:eastAsia="hi-IN" w:bidi="hi-IN"/>
        </w:rPr>
        <w:lastRenderedPageBreak/>
        <w:t>cenu má prodávající po protokolárním předání zboží kupujícímu, provedení jeho instalace a uvedení do trvalého provozu a seznámení zaměstnanců uživatele s obsluhou (proškolení zaměstnanců).</w:t>
      </w:r>
      <w:r w:rsidR="00F00066" w:rsidRPr="00F50C69">
        <w:rPr>
          <w:shd w:val="clear" w:color="auto" w:fill="FFFFFF" w:themeFill="background1"/>
        </w:rPr>
        <w:t xml:space="preserve"> </w:t>
      </w:r>
      <w:r w:rsidR="00F50C69">
        <w:rPr>
          <w:rFonts w:ascii="Calibri" w:eastAsia="SimSun" w:hAnsi="Calibri" w:cs="Calibri"/>
          <w:kern w:val="1"/>
          <w:sz w:val="22"/>
          <w:szCs w:val="22"/>
          <w:shd w:val="clear" w:color="auto" w:fill="FFFFFF" w:themeFill="background1"/>
          <w:lang w:eastAsia="hi-IN" w:bidi="hi-IN"/>
        </w:rPr>
        <w:t>Dílčí fakturace je umožněna</w:t>
      </w:r>
      <w:r w:rsidR="00F00066" w:rsidRPr="00F50C69">
        <w:rPr>
          <w:rFonts w:ascii="Calibri" w:eastAsia="SimSun" w:hAnsi="Calibri" w:cs="Calibri"/>
          <w:kern w:val="1"/>
          <w:sz w:val="22"/>
          <w:szCs w:val="22"/>
          <w:shd w:val="clear" w:color="auto" w:fill="FFFFFF" w:themeFill="background1"/>
          <w:lang w:eastAsia="hi-IN" w:bidi="hi-IN"/>
        </w:rPr>
        <w:t>.</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2CE16B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w:t>
      </w:r>
      <w:r w:rsidRPr="00F753FF">
        <w:rPr>
          <w:rFonts w:ascii="Calibri" w:eastAsia="SimSun" w:hAnsi="Calibri" w:cs="Calibri"/>
          <w:kern w:val="1"/>
          <w:sz w:val="22"/>
          <w:szCs w:val="22"/>
          <w:lang w:eastAsia="hi-IN" w:bidi="hi-IN"/>
        </w:rPr>
        <w:t xml:space="preserve">doklady dle čl. I odst. </w:t>
      </w:r>
      <w:r w:rsidR="00593F31">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neodpovídá za vady, které byly způsobeny nesprávným užíváním uživatele nebo třetí </w:t>
      </w:r>
      <w:r w:rsidRPr="007D4423">
        <w:rPr>
          <w:rFonts w:ascii="Calibri" w:eastAsia="SimSun" w:hAnsi="Calibri" w:cs="Calibri"/>
          <w:kern w:val="1"/>
          <w:sz w:val="22"/>
          <w:szCs w:val="22"/>
          <w:lang w:eastAsia="hi-IN" w:bidi="hi-IN"/>
        </w:rPr>
        <w:lastRenderedPageBreak/>
        <w:t>osobou.</w:t>
      </w:r>
    </w:p>
    <w:p w14:paraId="23784D75" w14:textId="77777777" w:rsidR="00E65CA8" w:rsidRDefault="00E65CA8" w:rsidP="00E65CA8">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E65CA8">
        <w:rPr>
          <w:rFonts w:ascii="Calibri" w:eastAsia="SimSun" w:hAnsi="Calibri" w:cs="Calibri"/>
          <w:kern w:val="1"/>
          <w:sz w:val="22"/>
          <w:szCs w:val="22"/>
          <w:lang w:eastAsia="hi-IN" w:bidi="hi-IN"/>
        </w:rPr>
        <w:t xml:space="preserve">Garance nástupu na opravu </w:t>
      </w:r>
      <w:r w:rsidRPr="00E65CA8">
        <w:rPr>
          <w:rFonts w:ascii="Calibri" w:hAnsi="Calibri" w:cs="Calibri"/>
          <w:sz w:val="22"/>
          <w:szCs w:val="22"/>
        </w:rPr>
        <w:t>(uvedené lhůty začínají běžet v intervalu základní pracovní doby 8:00 – 17:00 v pracovních dnech):</w:t>
      </w:r>
    </w:p>
    <w:p w14:paraId="04D06FC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reakční doba: 4 hod.</w:t>
      </w:r>
    </w:p>
    <w:p w14:paraId="52A9B8AB"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nástup na opravu: 24 hodin</w:t>
      </w:r>
    </w:p>
    <w:p w14:paraId="4244CBA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bez použití ND: 48 hod.</w:t>
      </w:r>
    </w:p>
    <w:p w14:paraId="54A9B3EC" w14:textId="66F0E317" w:rsidR="00E65CA8" w:rsidRPr="00E65CA8" w:rsidRDefault="00E65CA8" w:rsidP="00E65CA8">
      <w:pPr>
        <w:pStyle w:val="Odstavecseseznamem"/>
        <w:widowControl w:val="0"/>
        <w:numPr>
          <w:ilvl w:val="0"/>
          <w:numId w:val="39"/>
        </w:numPr>
        <w:tabs>
          <w:tab w:val="left" w:pos="426"/>
        </w:tabs>
        <w:suppressAutoHyphens/>
        <w:spacing w:after="60"/>
        <w:ind w:left="1434" w:hanging="357"/>
        <w:contextualSpacing w:val="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s použitím ND z dovozu: 72 hod.</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4F5ECDFB" w:rsidR="006A36A9" w:rsidRPr="007D4423" w:rsidRDefault="00D91CFF"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Nesplnění termínů</w:t>
      </w:r>
      <w:r w:rsidR="006A36A9" w:rsidRPr="007D4423">
        <w:rPr>
          <w:rFonts w:ascii="Calibri" w:eastAsia="SimSun" w:hAnsi="Calibri" w:cs="Calibri"/>
          <w:kern w:val="1"/>
          <w:sz w:val="22"/>
          <w:szCs w:val="22"/>
          <w:lang w:eastAsia="hi-IN" w:bidi="hi-IN"/>
        </w:rPr>
        <w:t xml:space="preserve"> </w:t>
      </w:r>
      <w:r w:rsidR="00E65CA8">
        <w:rPr>
          <w:rFonts w:ascii="Calibri" w:eastAsia="SimSun" w:hAnsi="Calibri" w:cs="Calibri"/>
          <w:kern w:val="1"/>
          <w:sz w:val="22"/>
          <w:szCs w:val="22"/>
          <w:lang w:eastAsia="hi-IN" w:bidi="hi-IN"/>
        </w:rPr>
        <w:t>dle odst. 7 tohoto článku</w:t>
      </w:r>
      <w:r w:rsidR="006A36A9" w:rsidRPr="007D4423">
        <w:rPr>
          <w:rFonts w:ascii="Calibri" w:eastAsia="SimSun" w:hAnsi="Calibri" w:cs="Calibri"/>
          <w:kern w:val="1"/>
          <w:sz w:val="22"/>
          <w:szCs w:val="22"/>
          <w:lang w:eastAsia="hi-IN" w:bidi="hi-IN"/>
        </w:rPr>
        <w:t xml:space="preserve"> považují obě strany za podstatné porušení smlouvy a kupující (uživatel) může odstranění vady zajistit u jiné odborné osoby na náklady prodávajícího.</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lastRenderedPageBreak/>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416E27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9E821B4" w14:textId="77777777" w:rsidR="004C1E7C" w:rsidRPr="009F25F6" w:rsidRDefault="004C1E7C" w:rsidP="004C1E7C">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D91CFF">
      <w:pPr>
        <w:widowControl w:val="0"/>
        <w:tabs>
          <w:tab w:val="left" w:pos="426"/>
        </w:tabs>
        <w:suppressAutoHyphens/>
        <w:spacing w:after="60"/>
        <w:jc w:val="both"/>
        <w:rPr>
          <w:rFonts w:ascii="Calibri" w:eastAsia="SimSun" w:hAnsi="Calibri" w:cs="Calibri"/>
          <w:kern w:val="1"/>
          <w:sz w:val="22"/>
          <w:szCs w:val="22"/>
          <w:lang w:eastAsia="hi-IN" w:bidi="hi-IN"/>
        </w:rPr>
      </w:pPr>
      <w:bookmarkStart w:id="4"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1961BBDA" w:rsidR="007D66FE" w:rsidRDefault="007D66FE" w:rsidP="00710649">
      <w:pPr>
        <w:rPr>
          <w:rFonts w:ascii="Calibri" w:hAnsi="Calibri" w:cs="Calibri"/>
          <w:sz w:val="22"/>
          <w:szCs w:val="22"/>
          <w:shd w:val="clear" w:color="auto" w:fill="FFFFFF" w:themeFill="background1"/>
        </w:rPr>
      </w:pPr>
    </w:p>
    <w:p w14:paraId="55705C48" w14:textId="77777777" w:rsidR="004C1E7C" w:rsidRPr="00B90A24" w:rsidRDefault="004C1E7C"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529117F0" w:rsidR="00614135" w:rsidRDefault="00614135" w:rsidP="00710649">
      <w:pPr>
        <w:rPr>
          <w:rFonts w:ascii="Calibri" w:hAnsi="Calibri" w:cs="Calibri"/>
          <w:bCs/>
          <w:sz w:val="22"/>
          <w:szCs w:val="22"/>
        </w:rPr>
      </w:pPr>
    </w:p>
    <w:p w14:paraId="23502D9A" w14:textId="77777777" w:rsidR="004C1E7C" w:rsidRDefault="004C1E7C"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2A47AEF"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F084235" w:rsidR="007A66C3" w:rsidRPr="002557A7" w:rsidRDefault="007437C3" w:rsidP="00B51F24">
            <w:pPr>
              <w:rPr>
                <w:rFonts w:ascii="Calibri" w:hAnsi="Calibri" w:cs="Calibri"/>
                <w:sz w:val="22"/>
                <w:szCs w:val="22"/>
              </w:rPr>
            </w:pPr>
            <w:r>
              <w:rPr>
                <w:rFonts w:ascii="Calibri" w:hAnsi="Calibri" w:cs="Calibri"/>
                <w:sz w:val="22"/>
                <w:szCs w:val="22"/>
              </w:rPr>
              <w:t>Angiografický</w:t>
            </w:r>
            <w:r w:rsidR="00D91CFF">
              <w:rPr>
                <w:rFonts w:ascii="Calibri" w:hAnsi="Calibri" w:cs="Calibri"/>
                <w:sz w:val="22"/>
                <w:szCs w:val="22"/>
              </w:rPr>
              <w:t xml:space="preserve"> přístroj </w:t>
            </w:r>
            <w:r>
              <w:rPr>
                <w:rFonts w:ascii="Calibri" w:hAnsi="Calibri" w:cs="Calibri"/>
                <w:sz w:val="22"/>
                <w:szCs w:val="22"/>
              </w:rPr>
              <w:t xml:space="preserve">I </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7E1753F" w:rsidR="007A66C3" w:rsidRPr="00B90A24" w:rsidRDefault="0070431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D91CFF" w:rsidRPr="00B715FE" w14:paraId="3D66F0BA"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B3D0B19" w14:textId="0647B2EC" w:rsidR="00D91CFF" w:rsidRPr="002557A7" w:rsidRDefault="007437C3" w:rsidP="00B51F24">
            <w:pPr>
              <w:rPr>
                <w:rFonts w:ascii="Calibri" w:hAnsi="Calibri" w:cs="Calibri"/>
                <w:sz w:val="22"/>
                <w:szCs w:val="22"/>
              </w:rPr>
            </w:pPr>
            <w:r>
              <w:rPr>
                <w:rFonts w:ascii="Calibri" w:hAnsi="Calibri" w:cs="Calibri"/>
                <w:sz w:val="22"/>
                <w:szCs w:val="22"/>
              </w:rPr>
              <w:t>Angiografický přístroj II</w:t>
            </w:r>
          </w:p>
        </w:tc>
        <w:tc>
          <w:tcPr>
            <w:tcW w:w="708" w:type="dxa"/>
            <w:tcBorders>
              <w:top w:val="single" w:sz="4" w:space="0" w:color="auto"/>
              <w:left w:val="single" w:sz="4" w:space="0" w:color="auto"/>
              <w:bottom w:val="single" w:sz="4" w:space="0" w:color="auto"/>
              <w:right w:val="single" w:sz="4" w:space="0" w:color="auto"/>
            </w:tcBorders>
            <w:vAlign w:val="center"/>
          </w:tcPr>
          <w:p w14:paraId="5FDF8E2E" w14:textId="2F5BBC71" w:rsidR="00D91CFF" w:rsidRPr="00B90A24" w:rsidRDefault="0070431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5E5B39" w14:textId="77777777" w:rsidR="00D91CFF" w:rsidRPr="00B90A24" w:rsidRDefault="00D91CF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DE4B63" w14:textId="77777777" w:rsidR="00D91CFF" w:rsidRPr="00B90A24" w:rsidRDefault="00D91CF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FED8D9" w14:textId="77777777" w:rsidR="00D91CFF" w:rsidRPr="00B90A24" w:rsidRDefault="00D91CF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D1EC67" w14:textId="77777777" w:rsidR="00D91CFF" w:rsidRPr="00B90A24" w:rsidRDefault="00D91CF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4BCA426C" w14:textId="2E0F9FFD" w:rsidR="007368D4" w:rsidRDefault="007368D4" w:rsidP="007368D4">
        <w:pPr>
          <w:pStyle w:val="Zpat"/>
          <w:tabs>
            <w:tab w:val="left" w:pos="6330"/>
            <w:tab w:val="right" w:pos="9864"/>
          </w:tabs>
          <w:rPr>
            <w:sz w:val="8"/>
            <w:szCs w:val="16"/>
          </w:rPr>
        </w:pPr>
      </w:p>
      <w:p w14:paraId="26CF6E7E" w14:textId="0DC3A20B" w:rsidR="005B6B38" w:rsidRPr="00FD3A0D" w:rsidRDefault="00FD3A0D" w:rsidP="007368D4">
        <w:pPr>
          <w:pStyle w:val="Zpat"/>
          <w:jc w:val="right"/>
          <w:rPr>
            <w:sz w:val="8"/>
            <w:szCs w:val="16"/>
          </w:rPr>
        </w:pPr>
        <w:r>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464F9E"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7466B"/>
    <w:multiLevelType w:val="hybridMultilevel"/>
    <w:tmpl w:val="50309E62"/>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6991615"/>
    <w:multiLevelType w:val="hybridMultilevel"/>
    <w:tmpl w:val="A2A89F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FE2764"/>
    <w:multiLevelType w:val="hybridMultilevel"/>
    <w:tmpl w:val="421EF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4"/>
  </w:num>
  <w:num w:numId="3" w16cid:durableId="1497377066">
    <w:abstractNumId w:val="28"/>
  </w:num>
  <w:num w:numId="4" w16cid:durableId="211816774">
    <w:abstractNumId w:val="12"/>
  </w:num>
  <w:num w:numId="5" w16cid:durableId="498499362">
    <w:abstractNumId w:val="3"/>
  </w:num>
  <w:num w:numId="6" w16cid:durableId="1536498530">
    <w:abstractNumId w:val="11"/>
  </w:num>
  <w:num w:numId="7" w16cid:durableId="715204333">
    <w:abstractNumId w:val="15"/>
  </w:num>
  <w:num w:numId="8" w16cid:durableId="1898079241">
    <w:abstractNumId w:val="36"/>
  </w:num>
  <w:num w:numId="9" w16cid:durableId="2110195745">
    <w:abstractNumId w:val="7"/>
  </w:num>
  <w:num w:numId="10" w16cid:durableId="1657761919">
    <w:abstractNumId w:val="29"/>
  </w:num>
  <w:num w:numId="11" w16cid:durableId="1341664871">
    <w:abstractNumId w:val="13"/>
  </w:num>
  <w:num w:numId="12" w16cid:durableId="1915315123">
    <w:abstractNumId w:val="26"/>
  </w:num>
  <w:num w:numId="13" w16cid:durableId="506485118">
    <w:abstractNumId w:val="21"/>
  </w:num>
  <w:num w:numId="14" w16cid:durableId="1187718017">
    <w:abstractNumId w:val="30"/>
  </w:num>
  <w:num w:numId="15" w16cid:durableId="322858383">
    <w:abstractNumId w:val="1"/>
  </w:num>
  <w:num w:numId="16" w16cid:durableId="1160775587">
    <w:abstractNumId w:val="8"/>
  </w:num>
  <w:num w:numId="17" w16cid:durableId="552152999">
    <w:abstractNumId w:val="27"/>
  </w:num>
  <w:num w:numId="18" w16cid:durableId="1974945038">
    <w:abstractNumId w:val="9"/>
  </w:num>
  <w:num w:numId="19" w16cid:durableId="759914062">
    <w:abstractNumId w:val="25"/>
  </w:num>
  <w:num w:numId="20" w16cid:durableId="1187330841">
    <w:abstractNumId w:val="5"/>
  </w:num>
  <w:num w:numId="21" w16cid:durableId="1258513768">
    <w:abstractNumId w:val="20"/>
  </w:num>
  <w:num w:numId="22" w16cid:durableId="1253121417">
    <w:abstractNumId w:val="33"/>
  </w:num>
  <w:num w:numId="23" w16cid:durableId="8413594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18"/>
  </w:num>
  <w:num w:numId="25" w16cid:durableId="15287884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5"/>
  </w:num>
  <w:num w:numId="27" w16cid:durableId="639728178">
    <w:abstractNumId w:val="32"/>
  </w:num>
  <w:num w:numId="28" w16cid:durableId="742877242">
    <w:abstractNumId w:val="16"/>
  </w:num>
  <w:num w:numId="29" w16cid:durableId="1839298158">
    <w:abstractNumId w:val="23"/>
  </w:num>
  <w:num w:numId="30" w16cid:durableId="1370569510">
    <w:abstractNumId w:val="14"/>
  </w:num>
  <w:num w:numId="31" w16cid:durableId="33430956">
    <w:abstractNumId w:val="6"/>
  </w:num>
  <w:num w:numId="32" w16cid:durableId="1261716113">
    <w:abstractNumId w:val="31"/>
  </w:num>
  <w:num w:numId="33" w16cid:durableId="753480373">
    <w:abstractNumId w:val="4"/>
  </w:num>
  <w:num w:numId="34" w16cid:durableId="1634141046">
    <w:abstractNumId w:val="37"/>
  </w:num>
  <w:num w:numId="35" w16cid:durableId="452478093">
    <w:abstractNumId w:val="19"/>
  </w:num>
  <w:num w:numId="36" w16cid:durableId="2023821539">
    <w:abstractNumId w:val="22"/>
  </w:num>
  <w:num w:numId="37" w16cid:durableId="1563128950">
    <w:abstractNumId w:val="10"/>
  </w:num>
  <w:num w:numId="38" w16cid:durableId="808982220">
    <w:abstractNumId w:val="2"/>
  </w:num>
  <w:num w:numId="39" w16cid:durableId="1902671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5DD"/>
    <w:rsid w:val="004A629E"/>
    <w:rsid w:val="004C1ABC"/>
    <w:rsid w:val="004C1E7C"/>
    <w:rsid w:val="004D2459"/>
    <w:rsid w:val="004F5CAC"/>
    <w:rsid w:val="00503326"/>
    <w:rsid w:val="005300DB"/>
    <w:rsid w:val="0053054B"/>
    <w:rsid w:val="00532F40"/>
    <w:rsid w:val="00546F8A"/>
    <w:rsid w:val="00553D41"/>
    <w:rsid w:val="00562475"/>
    <w:rsid w:val="00583DF3"/>
    <w:rsid w:val="00593F31"/>
    <w:rsid w:val="0059677A"/>
    <w:rsid w:val="005B61DA"/>
    <w:rsid w:val="005B6B38"/>
    <w:rsid w:val="005C580D"/>
    <w:rsid w:val="005D13F6"/>
    <w:rsid w:val="005D2191"/>
    <w:rsid w:val="005F253D"/>
    <w:rsid w:val="005F63AD"/>
    <w:rsid w:val="00614135"/>
    <w:rsid w:val="00636C16"/>
    <w:rsid w:val="006468D6"/>
    <w:rsid w:val="00646D37"/>
    <w:rsid w:val="006541DE"/>
    <w:rsid w:val="00671EF3"/>
    <w:rsid w:val="006722C9"/>
    <w:rsid w:val="006A2832"/>
    <w:rsid w:val="006A36A9"/>
    <w:rsid w:val="006A4564"/>
    <w:rsid w:val="006B385E"/>
    <w:rsid w:val="006C07FB"/>
    <w:rsid w:val="006D0171"/>
    <w:rsid w:val="006D4F96"/>
    <w:rsid w:val="006D5927"/>
    <w:rsid w:val="006F34D0"/>
    <w:rsid w:val="0070431D"/>
    <w:rsid w:val="007043A0"/>
    <w:rsid w:val="007102D5"/>
    <w:rsid w:val="00710649"/>
    <w:rsid w:val="00717611"/>
    <w:rsid w:val="0072754B"/>
    <w:rsid w:val="00733BF8"/>
    <w:rsid w:val="007368D4"/>
    <w:rsid w:val="007430C1"/>
    <w:rsid w:val="007437C3"/>
    <w:rsid w:val="007530B0"/>
    <w:rsid w:val="0075321C"/>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53DD"/>
    <w:rsid w:val="00836966"/>
    <w:rsid w:val="008532F8"/>
    <w:rsid w:val="008655FD"/>
    <w:rsid w:val="00865DE1"/>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3101"/>
    <w:rsid w:val="00994D9E"/>
    <w:rsid w:val="009A06F7"/>
    <w:rsid w:val="009A5AB0"/>
    <w:rsid w:val="009B0C36"/>
    <w:rsid w:val="009B2C43"/>
    <w:rsid w:val="009B7886"/>
    <w:rsid w:val="009C4212"/>
    <w:rsid w:val="009C6E46"/>
    <w:rsid w:val="009F25F6"/>
    <w:rsid w:val="009F261B"/>
    <w:rsid w:val="009F7957"/>
    <w:rsid w:val="00A17BE4"/>
    <w:rsid w:val="00A24426"/>
    <w:rsid w:val="00A253F7"/>
    <w:rsid w:val="00A257CB"/>
    <w:rsid w:val="00A301BA"/>
    <w:rsid w:val="00A36F2B"/>
    <w:rsid w:val="00A37978"/>
    <w:rsid w:val="00A473D9"/>
    <w:rsid w:val="00A62598"/>
    <w:rsid w:val="00A72C26"/>
    <w:rsid w:val="00A760F0"/>
    <w:rsid w:val="00A938BF"/>
    <w:rsid w:val="00A97B84"/>
    <w:rsid w:val="00A97DF3"/>
    <w:rsid w:val="00AA2F6D"/>
    <w:rsid w:val="00AB34FE"/>
    <w:rsid w:val="00AB52DF"/>
    <w:rsid w:val="00AC1C6A"/>
    <w:rsid w:val="00AC2785"/>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1A19"/>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4245"/>
    <w:rsid w:val="00D55D33"/>
    <w:rsid w:val="00D60629"/>
    <w:rsid w:val="00D61838"/>
    <w:rsid w:val="00D61FD0"/>
    <w:rsid w:val="00D65889"/>
    <w:rsid w:val="00D71975"/>
    <w:rsid w:val="00D7201F"/>
    <w:rsid w:val="00D72EBB"/>
    <w:rsid w:val="00D73A4C"/>
    <w:rsid w:val="00D83A47"/>
    <w:rsid w:val="00D845B1"/>
    <w:rsid w:val="00D91CFF"/>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5CA8"/>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0C69"/>
    <w:rsid w:val="00F514C1"/>
    <w:rsid w:val="00F753FF"/>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10</Pages>
  <Words>3284</Words>
  <Characters>19381</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29</cp:revision>
  <cp:lastPrinted>2018-10-01T07:59:00Z</cp:lastPrinted>
  <dcterms:created xsi:type="dcterms:W3CDTF">2022-02-09T13:00:00Z</dcterms:created>
  <dcterms:modified xsi:type="dcterms:W3CDTF">2022-04-29T19:27:00Z</dcterms:modified>
</cp:coreProperties>
</file>